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Описание проекта </w:t>
      </w:r>
    </w:p>
    <w:tbl>
      <w:tblPr>
        <w:tblStyle w:val="a3"/>
        <w:tblW w:w="9804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0"/>
        <w:gridCol w:w="2184"/>
        <w:gridCol w:w="2568"/>
        <w:gridCol w:w="1624"/>
        <w:gridCol w:w="1877"/>
        <w:gridCol w:w="1000"/>
      </w:tblGrid>
      <w:tr>
        <w:trPr/>
        <w:tc>
          <w:tcPr>
            <w:tcW w:w="273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ФИО автора, ОУ </w:t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Ципина Вероника Валерьевна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bidi="ar-SA"/>
              </w:rPr>
              <w:t>Государственное бюджетное общеобразовательное учреждение средняя общеобразовательная школа № 35 с углубленным изучением английского языка Василеостровского района Санкт-Петербурга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Отделение дошкольного образования детей</w:t>
            </w:r>
          </w:p>
        </w:tc>
      </w:tr>
      <w:tr>
        <w:trPr/>
        <w:tc>
          <w:tcPr>
            <w:tcW w:w="273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Название проекта</w:t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активности как личностного качества в условиях домашней развивающей среды.</w:t>
            </w:r>
          </w:p>
        </w:tc>
      </w:tr>
      <w:tr>
        <w:trPr/>
        <w:tc>
          <w:tcPr>
            <w:tcW w:w="273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Тип проекта</w:t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Информационно-практико-ориентированнный проект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>
        <w:trPr/>
        <w:tc>
          <w:tcPr>
            <w:tcW w:w="273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Обоснование актуальности проблемы, решаемой за счет проекта  </w:t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Style19"/>
              <w:widowControl w:val="false"/>
              <w:spacing w:lineRule="auto" w:line="240" w:before="0" w:after="0"/>
              <w:ind w:left="0" w:right="0" w:firstLine="113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11111"/>
                <w:spacing w:val="0"/>
                <w:sz w:val="24"/>
                <w:szCs w:val="24"/>
                <w:u w:val="none"/>
                <w:effect w:val="none"/>
                <w:shd w:fill="FFFFFF" w:val="clear"/>
              </w:rPr>
              <w:t>Актуальность выбора темы 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11111"/>
                <w:spacing w:val="0"/>
                <w:sz w:val="24"/>
                <w:szCs w:val="24"/>
                <w:u w:val="none"/>
                <w:effect w:val="none"/>
                <w:shd w:fill="FFFFFF" w:val="clear"/>
              </w:rPr>
              <w:t>проекта в том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11111"/>
                <w:spacing w:val="0"/>
                <w:sz w:val="24"/>
                <w:szCs w:val="24"/>
                <w:u w:val="none"/>
                <w:effect w:val="none"/>
                <w:shd w:fill="FFFFFF" w:val="clear"/>
              </w:rPr>
              <w:t>, что при отсутствии нужной 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11111"/>
                <w:spacing w:val="0"/>
                <w:sz w:val="24"/>
                <w:szCs w:val="24"/>
                <w:u w:val="none"/>
                <w:effect w:val="none"/>
                <w:shd w:fill="FFFFFF" w:val="clear"/>
              </w:rPr>
              <w:t>предметно-развивающей среды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11111"/>
                <w:spacing w:val="0"/>
                <w:sz w:val="24"/>
                <w:szCs w:val="24"/>
                <w:u w:val="none"/>
                <w:effect w:val="none"/>
                <w:shd w:fill="FFFFFF" w:val="clear"/>
              </w:rPr>
              <w:t> у ребенка исчезает стремление узнавать новое, пропадает интерес к игровой деятельности.</w:t>
            </w:r>
          </w:p>
          <w:p>
            <w:pPr>
              <w:pStyle w:val="Style19"/>
              <w:widowControl w:val="false"/>
              <w:shd w:val="clear" w:fill="FFFFFF"/>
              <w:spacing w:lineRule="auto" w:line="240" w:before="0" w:after="0"/>
              <w:ind w:left="0" w:right="0" w:firstLine="113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4"/>
                <w:szCs w:val="24"/>
                <w:shd w:fill="FFFFFF" w:val="clear"/>
              </w:rPr>
              <w:t>В теории и в практике особое внимание уделяется именно устройству игровых и групповых комнат в детских садах, но очень мало информации о принципах построения  развивающей среды в условиях семейного воспитания. Условия созданные для развития ребенка в семье, определяют  как он в будущем будет учится и будет ли стремиться к получению новых знаний.</w:t>
            </w:r>
          </w:p>
          <w:p>
            <w:pPr>
              <w:pStyle w:val="Style19"/>
              <w:widowControl w:val="false"/>
              <w:spacing w:lineRule="auto" w:line="240" w:before="0" w:after="0"/>
              <w:ind w:left="0" w:right="0" w:firstLine="113"/>
              <w:jc w:val="both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FFFFFF" w:val="clear"/>
              </w:rPr>
              <w:t>Одним из важнейших факторов развития личности ребёнка является среда, в которой он живёт, играет, занимается, отдыхает и общается.</w:t>
            </w:r>
          </w:p>
        </w:tc>
      </w:tr>
      <w:tr>
        <w:trPr/>
        <w:tc>
          <w:tcPr>
            <w:tcW w:w="273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Цель проекта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Привлечь внимание родителей к проблеме создания развивающей предметно-пространственной среды в условиях семейного воспитания. А также помочь родителям в выборе детских площадок для прогулок с детьми.</w:t>
            </w:r>
          </w:p>
        </w:tc>
      </w:tr>
      <w:tr>
        <w:trPr/>
        <w:tc>
          <w:tcPr>
            <w:tcW w:w="273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Продукт проекта</w:t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Карта прогулок, рекомендация родителям по оформлению развивающей среды в квартире.</w:t>
            </w:r>
          </w:p>
        </w:tc>
      </w:tr>
      <w:tr>
        <w:trPr/>
        <w:tc>
          <w:tcPr>
            <w:tcW w:w="2734" w:type="dxa"/>
            <w:gridSpan w:val="2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Задачи</w:t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Изучить информацию по созданию предметно-пространственной среды в домашних условиях, для рекомендации родителям.</w:t>
            </w:r>
          </w:p>
        </w:tc>
      </w:tr>
      <w:tr>
        <w:trPr/>
        <w:tc>
          <w:tcPr>
            <w:tcW w:w="2734" w:type="dxa"/>
            <w:gridSpan w:val="2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Style19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;serif" w:hAnsi="Times New Roman;serif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5"/>
                <w:spacing w:val="0"/>
                <w:sz w:val="24"/>
                <w:szCs w:val="24"/>
              </w:rPr>
            </w:pPr>
            <w:r>
              <w:rPr>
                <w:rFonts w:cs="Times New Roman" w:ascii="Times New Roman;serif" w:hAnsi="Times New Roman;serif"/>
                <w:b w:val="false"/>
                <w:i w:val="false"/>
                <w:caps w:val="false"/>
                <w:smallCaps w:val="false"/>
                <w:color w:val="111115"/>
                <w:spacing w:val="0"/>
                <w:sz w:val="24"/>
                <w:szCs w:val="24"/>
              </w:rPr>
              <w:t xml:space="preserve">Разработать консультации и рекомендации для родителей, по созданию предметно-развивающей и предметно-игровой среды в домашних условиях с учетом особенности детей. </w:t>
            </w:r>
          </w:p>
        </w:tc>
      </w:tr>
      <w:tr>
        <w:trPr/>
        <w:tc>
          <w:tcPr>
            <w:tcW w:w="2734" w:type="dxa"/>
            <w:gridSpan w:val="2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Помочь родителям в выборе наиболее подходящих мест для прогулок с детьми раннего возраста.</w:t>
            </w:r>
          </w:p>
        </w:tc>
      </w:tr>
      <w:tr>
        <w:trPr/>
        <w:tc>
          <w:tcPr>
            <w:tcW w:w="2734" w:type="dxa"/>
            <w:gridSpan w:val="2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Этапы  реализации проекта </w:t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этап подготовительный </w:t>
            </w:r>
          </w:p>
        </w:tc>
      </w:tr>
      <w:tr>
        <w:trPr/>
        <w:tc>
          <w:tcPr>
            <w:tcW w:w="2734" w:type="dxa"/>
            <w:gridSpan w:val="2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этап практический</w:t>
            </w:r>
          </w:p>
        </w:tc>
      </w:tr>
      <w:tr>
        <w:trPr/>
        <w:tc>
          <w:tcPr>
            <w:tcW w:w="2734" w:type="dxa"/>
            <w:gridSpan w:val="2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этап оформление результатов</w:t>
            </w:r>
          </w:p>
        </w:tc>
      </w:tr>
      <w:tr>
        <w:trPr/>
        <w:tc>
          <w:tcPr>
            <w:tcW w:w="273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Критерии и показатели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эффективности проекта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firstLine="113"/>
              <w:contextualSpacing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Трансформируемость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firstLine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</w:rPr>
              <w:t>Под трансформируемостью</w:t>
            </w:r>
            <w:r>
              <w:rPr>
                <w:rFonts w:eastAsia="" w:cs="Times New Roman" w:ascii="Times New Roman" w:hAnsi="Times New Roman" w:eastAsiaTheme="minorEastAs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FFFFFF" w:val="clear"/>
              </w:rPr>
              <w:t> п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</w:rPr>
              <w:t>онимается возможность изменения среды в зависимости от меняющихся интересов и возможностей детей.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firstLine="113"/>
              <w:contextualSpacing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Доступность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firstLine="113"/>
              <w:contextualSpacing/>
              <w:jc w:val="both"/>
              <w:rPr>
                <w:rFonts w:ascii="Times New Roman" w:hAnsi="Times New Roman" w:eastAsia="" w:eastAsiaTheme="minorEastAsia"/>
                <w:highlight w:val="none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</w:rPr>
              <w:t>Под доступностью</w:t>
            </w:r>
            <w:r>
              <w:rPr>
                <w:rFonts w:eastAsia="" w:cs="Times New Roman" w:ascii="Times New Roman" w:hAnsi="Times New Roman" w:eastAsiaTheme="minorEastAsia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FFFFFF" w:val="clear"/>
              </w:rPr>
              <w:t> </w:t>
            </w:r>
            <w:r>
              <w:rPr>
                <w:rFonts w:eastAsia="" w:cs="Times New Roman" w:ascii="Times New Roman" w:hAnsi="Times New Roman" w:eastAsiaTheme="minorEastAs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FFFFFF" w:val="clear"/>
              </w:rPr>
              <w:t>среды понимается свободный доступ к играм и игрушкам. 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firstLine="113"/>
              <w:contextualSpacing/>
              <w:jc w:val="both"/>
              <w:rPr>
                <w:rFonts w:ascii="Times New Roman" w:hAnsi="Times New Roman" w:eastAsia="" w:eastAsiaTheme="minorEastAsia"/>
                <w:highlight w:val="none"/>
                <w:u w:val="single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single"/>
                <w:effect w:val="none"/>
                <w:shd w:fill="FFFFFF" w:val="clear"/>
              </w:rPr>
              <w:t>Безопасность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firstLine="113"/>
              <w:contextualSpacing/>
              <w:jc w:val="both"/>
              <w:rPr>
                <w:rFonts w:eastAsia="" w:eastAsiaTheme="minorEastAsia"/>
                <w:highlight w:val="none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FFFFFF" w:val="clear"/>
              </w:rPr>
              <w:t>Прежде всего, необходимо помнить о безопасности материалов, из которых изготовлены игрушки. Покупая ребенку игрушку, нужно обязательно требовать в магазине сертификат безопасности.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 xml:space="preserve"> </w:t>
            </w:r>
          </w:p>
        </w:tc>
      </w:tr>
      <w:tr>
        <w:trPr/>
        <w:tc>
          <w:tcPr>
            <w:tcW w:w="273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Ожидаемые социальные эффекты проекта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Правильно организованная развивающая предметно-пространственная среда, направленная на личностно-ориентированное развитие ребёнка, стимулирует общение, любознательность, способствует развитию таких качеств, как инициативность, самостоятельность, творчество.  Важно ещё то, что работа по обновлению предметной среды объединяет всех участников образовательного процесса: педагогов, детей и родителей. Такая предметная развивающая среда не остаётся постоянной, она всегда открыта к изменениям, дополнениям в соответствии с меняющимися интересами детей и их возрастом.</w:t>
            </w:r>
          </w:p>
        </w:tc>
      </w:tr>
      <w:tr>
        <w:trPr/>
        <w:tc>
          <w:tcPr>
            <w:tcW w:w="550" w:type="dxa"/>
            <w:tcBorders/>
            <w:shd w:color="auto" w:fill="A6A6A6" w:themeFill="background1" w:themeFillShade="a6" w:val="clear"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2184" w:type="dxa"/>
            <w:tcBorders/>
            <w:shd w:color="auto" w:fill="A6A6A6" w:themeFill="background1" w:themeFillShade="a6" w:val="clear"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Этап работы</w:t>
            </w:r>
          </w:p>
        </w:tc>
        <w:tc>
          <w:tcPr>
            <w:tcW w:w="2568" w:type="dxa"/>
            <w:tcBorders/>
            <w:shd w:color="auto" w:fill="A6A6A6" w:themeFill="background1" w:themeFillShade="a6" w:val="clear"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Содержание этапа</w:t>
            </w:r>
          </w:p>
        </w:tc>
        <w:tc>
          <w:tcPr>
            <w:tcW w:w="1624" w:type="dxa"/>
            <w:tcBorders/>
            <w:shd w:color="auto" w:fill="A6A6A6" w:themeFill="background1" w:themeFillShade="a6" w:val="clear"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Полученный результат этапа</w:t>
            </w:r>
          </w:p>
        </w:tc>
        <w:tc>
          <w:tcPr>
            <w:tcW w:w="1877" w:type="dxa"/>
            <w:tcBorders/>
            <w:shd w:color="auto" w:fill="A6A6A6" w:themeFill="background1" w:themeFillShade="a6" w:val="clear"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Исполнители, ответственный</w:t>
            </w:r>
          </w:p>
        </w:tc>
        <w:tc>
          <w:tcPr>
            <w:tcW w:w="1000" w:type="dxa"/>
            <w:tcBorders/>
            <w:shd w:color="auto" w:fill="A6A6A6" w:themeFill="background1" w:themeFillShade="a6" w:val="clear"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Сроки (даты)</w:t>
            </w:r>
          </w:p>
        </w:tc>
      </w:tr>
      <w:tr>
        <w:trPr>
          <w:trHeight w:val="741" w:hRule="atLeast"/>
        </w:trPr>
        <w:tc>
          <w:tcPr>
            <w:tcW w:w="5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Подготовительный</w:t>
            </w:r>
          </w:p>
        </w:tc>
        <w:tc>
          <w:tcPr>
            <w:tcW w:w="2568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4"/>
                <w:szCs w:val="24"/>
                <w:shd w:fill="FFFFFF" w:val="clear"/>
              </w:rPr>
              <w:t>Изучить интересы, склонности, </w:t>
            </w:r>
            <w:r>
              <w:rPr>
                <w:rStyle w:val="Style15"/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4"/>
                <w:szCs w:val="24"/>
                <w:shd w:fill="FFFFFF" w:val="clear"/>
              </w:rPr>
              <w:t>предпочтения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4"/>
                <w:szCs w:val="24"/>
                <w:shd w:fill="FFFFFF" w:val="clear"/>
              </w:rPr>
              <w:t>, особенности детей в </w:t>
            </w:r>
            <w:r>
              <w:rPr>
                <w:rStyle w:val="Style15"/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4"/>
                <w:szCs w:val="24"/>
                <w:shd w:fill="FFFFFF" w:val="clear"/>
              </w:rPr>
              <w:t>группе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4"/>
                <w:szCs w:val="24"/>
                <w:shd w:fill="FFFFFF" w:val="clear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Сбор материала по рекомендации родителям по организации предметно пространственной среды в семье.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lineRule="auto" w:line="240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Методические рекомендации родителям по организации предметно-пространственной среды в семье для дошкольноговозраста Бутельга Е.А.</w:t>
            </w:r>
          </w:p>
        </w:tc>
        <w:tc>
          <w:tcPr>
            <w:tcW w:w="187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  2022</w:t>
            </w:r>
          </w:p>
        </w:tc>
      </w:tr>
      <w:tr>
        <w:trPr>
          <w:trHeight w:val="741" w:hRule="atLeast"/>
        </w:trPr>
        <w:tc>
          <w:tcPr>
            <w:tcW w:w="5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Практический</w:t>
            </w:r>
          </w:p>
        </w:tc>
        <w:tc>
          <w:tcPr>
            <w:tcW w:w="2568" w:type="dxa"/>
            <w:tcBorders/>
          </w:tcPr>
          <w:p>
            <w:pPr>
              <w:pStyle w:val="NoSpacing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Информирование, консультации и беседы для родителей по оформлению предметно-пространственной среды в квартире.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Составление плана-схемы карты прогулок.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lineRule="auto" w:line="240" w:before="0" w:after="20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Сделана карта прогулок по Василеостровскому району вблизи ОДОД №35,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lineRule="auto" w:line="240" w:before="0" w:after="20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Консультации и беседы для родителей по оформлению пространства квартиры</w:t>
            </w:r>
          </w:p>
        </w:tc>
        <w:tc>
          <w:tcPr>
            <w:tcW w:w="187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2022</w:t>
            </w:r>
          </w:p>
        </w:tc>
      </w:tr>
      <w:tr>
        <w:trPr>
          <w:trHeight w:val="741" w:hRule="atLeast"/>
        </w:trPr>
        <w:tc>
          <w:tcPr>
            <w:tcW w:w="5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Оформление результатов</w:t>
            </w:r>
          </w:p>
        </w:tc>
        <w:tc>
          <w:tcPr>
            <w:tcW w:w="25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Родители с интересом включились в работу, многих заинтересовала карта прогулок, а также консультации по изменению пространственной среды в квартире.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7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lineRule="auto" w:line="240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Воспитатель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lineRule="auto" w:line="240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Родители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lineRule="auto" w:line="240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 2023</w:t>
            </w:r>
          </w:p>
        </w:tc>
      </w:tr>
      <w:tr>
        <w:trPr/>
        <w:tc>
          <w:tcPr>
            <w:tcW w:w="9803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Показатели</w:t>
            </w:r>
          </w:p>
        </w:tc>
      </w:tr>
      <w:tr>
        <w:trPr/>
        <w:tc>
          <w:tcPr>
            <w:tcW w:w="273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Критерий 1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20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Трансформируемость</w:t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firstLine="113"/>
              <w:contextualSpacing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</w:rPr>
              <w:t>Под трансформируемостью</w:t>
            </w:r>
            <w:r>
              <w:rPr>
                <w:rFonts w:eastAsia="" w:cs="Times New Roman" w:ascii="Times New Roman" w:hAnsi="Times New Roman" w:eastAsiaTheme="minorEastAs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FFFFFF" w:val="clear"/>
              </w:rPr>
              <w:t xml:space="preserve"> понимается возможность изменения среды в зависимости от меняющихся интересов и возможностей детей. Периодически, под влиянием впечатлений от окружающего мира, детская комната или уголок могут превращаться в корабль, школу, кинотеатр, зоопарк и др.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firstLine="113"/>
              <w:contextualSpacing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FFFFFF" w:val="clear"/>
              </w:rPr>
              <w:t>Ребенок сам или с помощью взрослого может создавать необходимую игровую обстановку, используя различные предметы из окружающего предметного пространства: коробки, мебель, детали крупных конструкторов, ширмы, занавеси и др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 xml:space="preserve"> </w:t>
            </w:r>
          </w:p>
        </w:tc>
      </w:tr>
      <w:tr>
        <w:trPr/>
        <w:tc>
          <w:tcPr>
            <w:tcW w:w="273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Критерий 2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Доступность</w:t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Style19"/>
              <w:widowControl w:val="false"/>
              <w:suppressAutoHyphens w:val="true"/>
              <w:spacing w:lineRule="auto" w:line="240" w:before="0" w:after="200"/>
              <w:ind w:hanging="0"/>
              <w:contextualSpacing/>
              <w:jc w:val="both"/>
              <w:rPr>
                <w:rFonts w:ascii="Times New Roman" w:hAnsi="Times New Roman" w:eastAsia="" w:cs="Times New Roman" w:eastAsiaTheme="minorEastAsia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</w:rPr>
              <w:t>Под </w:t>
            </w:r>
            <w:r>
              <w:rPr>
                <w:rFonts w:eastAsia="" w:cs="Times New Roman" w:ascii="Times New Roman" w:hAnsi="Times New Roman" w:eastAsiaTheme="minorEastAsia"/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</w:rPr>
              <w:t>доступностью</w:t>
            </w:r>
            <w:r>
              <w:rPr>
                <w:rFonts w:eastAsia="" w:cs="Times New Roman" w:ascii="Times New Roman" w:hAnsi="Times New Roman" w:eastAsiaTheme="minorEastAs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FFFFFF" w:val="clear"/>
              </w:rPr>
              <w:t> среды понимается свободный доступ к играм и игрушкам. Очевидно, что в условиях малогабаритной квартиры мебель в детской комнате рассчитана на хранение детских вещей и игрушек одновременно. Конечно, и то и другое должно быть в зоне свободного доступа ребенка. Поэтому, распределяя вещи по полкам, нужно помнить, что с игрушками ребенок играет каждый день, а некоторые личные вещи он использует не с такой периодичностью, и их можно разместить повыше.</w:t>
            </w:r>
          </w:p>
          <w:p>
            <w:pPr>
              <w:pStyle w:val="Style19"/>
              <w:widowControl w:val="false"/>
              <w:spacing w:lineRule="auto" w:line="240" w:before="0" w:after="0"/>
              <w:ind w:left="0" w:right="0" w:firstLine="708"/>
              <w:jc w:val="both"/>
              <w:rPr>
                <w:rFonts w:ascii="Times New Roman" w:hAnsi="Times New Roman" w:eastAsia="" w:eastAsiaTheme="minorEastAsia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highlight w:val="none"/>
                <w:u w:val="none"/>
                <w:effect w:val="none"/>
                <w:shd w:fill="FFFFFF" w:val="clear"/>
              </w:rPr>
            </w:pPr>
            <w:r>
              <w:rPr>
                <w:rFonts w:eastAsia="" w:ascii="Times New Roman" w:hAnsi="Times New Roman" w:eastAsiaTheme="minorEastAsia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FFFFFF" w:val="clear"/>
              </w:rPr>
              <w:t> </w:t>
            </w:r>
            <w:r>
              <w:rPr>
                <w:rFonts w:eastAsia="" w:ascii="Times New Roman" w:hAnsi="Times New Roman" w:eastAsiaTheme="minorEastAs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FFFFFF" w:val="clear"/>
              </w:rPr>
              <w:t>Обустраивая домашний игровой уголок, обязательно обеспечение доступности игрового материала, что будет способствовать развитию самостоятельности, умения делать выбор и реализовывать свои игровые замыслы, принимать решения и нести ответственность, отвечать за порядок в своем игровом уголке.</w:t>
            </w:r>
          </w:p>
        </w:tc>
      </w:tr>
      <w:tr>
        <w:trPr/>
        <w:tc>
          <w:tcPr>
            <w:tcW w:w="2734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Критерий 3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7069" w:type="dxa"/>
            <w:gridSpan w:val="4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lineRule="auto" w:line="240" w:before="0" w:after="200"/>
              <w:ind w:hanging="0"/>
              <w:contextualSpacing/>
              <w:jc w:val="both"/>
              <w:rPr>
                <w:rFonts w:ascii="Times New Roman" w:hAnsi="Times New Roman" w:eastAsia="" w:cs="Times New Roman" w:eastAsiaTheme="minorEastAsia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</w:rPr>
              <w:t>Требования к </w:t>
            </w:r>
            <w:r>
              <w:rPr>
                <w:rFonts w:eastAsia="" w:cs="Times New Roman" w:ascii="Times New Roman" w:hAnsi="Times New Roman" w:eastAsiaTheme="minorEastAsia"/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</w:rPr>
              <w:t>безопасности</w:t>
            </w:r>
            <w:r>
              <w:rPr>
                <w:rFonts w:eastAsia="" w:cs="Times New Roman" w:ascii="Times New Roman" w:hAnsi="Times New Roman" w:eastAsiaTheme="minorEastAs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FFFFFF" w:val="clear"/>
              </w:rPr>
              <w:t> игрушек актуальны как в дошкольной образовательной организации, так и  при ее создании в домашних условиях.</w:t>
            </w:r>
          </w:p>
          <w:p>
            <w:pPr>
              <w:pStyle w:val="Style19"/>
              <w:widowControl w:val="false"/>
              <w:spacing w:lineRule="auto" w:line="240" w:before="0" w:after="0"/>
              <w:ind w:left="0" w:right="0" w:firstLine="708"/>
              <w:jc w:val="both"/>
              <w:rPr>
                <w:rFonts w:ascii="Times New Roman" w:hAnsi="Times New Roman" w:eastAsia="" w:eastAsiaTheme="minorEastAsi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highlight w:val="none"/>
                <w:u w:val="none"/>
                <w:effect w:val="none"/>
                <w:shd w:fill="FFFFFF" w:val="clear"/>
              </w:rPr>
            </w:pPr>
            <w:r>
              <w:rPr>
                <w:rFonts w:eastAsia="" w:ascii="Times New Roman" w:hAnsi="Times New Roman" w:eastAsiaTheme="minorEastAs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FFFFFF" w:val="clear"/>
              </w:rPr>
              <w:t>Прежде всего, необходимо помнить о безопасности материалов, из которых изготовлены игрушки. Покупая ребенку игрушку, нужно обязательно требовать в магазине сертификат безопасности.</w:t>
            </w:r>
          </w:p>
          <w:p>
            <w:pPr>
              <w:pStyle w:val="Style19"/>
              <w:widowControl w:val="false"/>
              <w:spacing w:lineRule="auto" w:line="240" w:before="0" w:after="0"/>
              <w:ind w:left="0" w:right="0" w:firstLine="708"/>
              <w:jc w:val="both"/>
              <w:rPr>
                <w:rFonts w:ascii="Times New Roman" w:hAnsi="Times New Roman" w:eastAsia="" w:eastAsiaTheme="minorEastAsia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eastAsia="" w:ascii="Times New Roman" w:hAnsi="Times New Roman" w:eastAsiaTheme="minorEastAs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FFFFFF" w:val="clear"/>
              </w:rPr>
              <w:t>Немаловажным фактором является исправность и целостность игрушек. Если игрушка заводная, то заводной механизм должен быть в исправности. Элементы питания должны быть свежими в игрушках с электродвигателями. Сломанные игрушки небезопасны острыми краями и торчащими деталями. Кроме того, есть еще эстетические требования к игрушке. Поэтому, если игрушку починить невозможно, ее лучше убрать.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suppressAutoHyphens w:val="true"/>
        <w:spacing w:before="0" w:after="0"/>
        <w:ind w:left="0" w:right="0" w:firstLine="113"/>
        <w:contextualSpacing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850" w:gutter="0" w:header="708" w:top="1134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323949572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23c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a123c9"/>
    <w:rPr>
      <w:rFonts w:eastAsia="" w:eastAsiaTheme="minorEastAsia"/>
      <w:lang w:eastAsia="ru-RU"/>
    </w:rPr>
  </w:style>
  <w:style w:type="character" w:styleId="Appleconvertedspace" w:customStyle="1">
    <w:name w:val="apple-converted-space"/>
    <w:basedOn w:val="DefaultParagraphFont"/>
    <w:qFormat/>
    <w:rsid w:val="00a123c9"/>
    <w:rPr/>
  </w:style>
  <w:style w:type="character" w:styleId="Strong">
    <w:name w:val="Strong"/>
    <w:basedOn w:val="DefaultParagraphFont"/>
    <w:uiPriority w:val="22"/>
    <w:qFormat/>
    <w:rsid w:val="00a123c9"/>
    <w:rPr>
      <w:b/>
      <w:b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unhideWhenUsed/>
    <w:rsid w:val="00a123c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b6349"/>
    <w:pPr>
      <w:spacing w:before="0" w:after="200"/>
      <w:ind w:left="720" w:hanging="0"/>
      <w:contextualSpacing/>
    </w:pPr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23c9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Application>LibreOffice/7.3.0.3$Windows_X86_64 LibreOffice_project/0f246aa12d0eee4a0f7adcefbf7c878fc2238db3</Application>
  <AppVersion>15.0000</AppVersion>
  <Pages>4</Pages>
  <Words>744</Words>
  <Characters>5343</Characters>
  <CharactersWithSpaces>6033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2020-12-07T11:12:00Z</dcterms:created>
  <dc:creator>Asus</dc:creator>
  <dc:description/>
  <dc:language>ru-RU</dc:language>
  <cp:lastModifiedBy/>
  <dcterms:modified xsi:type="dcterms:W3CDTF">2023-01-23T20:08:01Z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